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drawing>
          <wp:anchor behindDoc="1" distT="0" distB="0" distL="133350" distR="115570" simplePos="0" locked="0" layoutInCell="1" allowOverlap="1" relativeHeight="3">
            <wp:simplePos x="0" y="0"/>
            <wp:positionH relativeFrom="column">
              <wp:posOffset>104775</wp:posOffset>
            </wp:positionH>
            <wp:positionV relativeFrom="paragraph">
              <wp:posOffset>25400</wp:posOffset>
            </wp:positionV>
            <wp:extent cx="1579880" cy="1399540"/>
            <wp:effectExtent l="0" t="0" r="0" b="0"/>
            <wp:wrapTight wrapText="bothSides">
              <wp:wrapPolygon edited="0">
                <wp:start x="-584" y="0"/>
                <wp:lineTo x="-584" y="20807"/>
                <wp:lineTo x="21589" y="20807"/>
                <wp:lineTo x="21589" y="0"/>
                <wp:lineTo x="-584" y="0"/>
              </wp:wrapPolygon>
            </wp:wrapTight>
            <wp:docPr id="1" name="Рисунок 0" descr="Логотип WEB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Логотип WEB 4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880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</w:rPr>
        <w:t>П</w:t>
      </w:r>
      <w:r>
        <w:rPr>
          <w:sz w:val="32"/>
        </w:rPr>
        <w:t>РЕСС-СЛУЖБА</w:t>
      </w:r>
    </w:p>
    <w:p>
      <w:pPr>
        <w:pStyle w:val="Style15"/>
        <w:ind w:hanging="0"/>
        <w:rPr/>
      </w:pPr>
      <w:r>
        <w:rPr>
          <w:sz w:val="32"/>
        </w:rPr>
        <w:t xml:space="preserve">ОТДЕЛЕНИЯ ФОНДА ПЕНСИОННОГО </w:t>
      </w:r>
    </w:p>
    <w:p>
      <w:pPr>
        <w:pStyle w:val="Style15"/>
        <w:ind w:hanging="0"/>
        <w:rPr/>
      </w:pPr>
      <w:r>
        <w:rPr>
          <w:sz w:val="32"/>
        </w:rPr>
        <w:t xml:space="preserve">И СОЦИАЛЬНОГО СТРАХОВАНИЯ </w:t>
      </w:r>
    </w:p>
    <w:p>
      <w:pPr>
        <w:pStyle w:val="Style15"/>
        <w:ind w:hanging="0"/>
        <w:rPr/>
      </w:pPr>
      <w:r>
        <w:rPr>
          <w:sz w:val="32"/>
        </w:rPr>
        <w:t>РОССИЙСКОЙ ФЕДЕРАЦИИ</w:t>
      </w:r>
    </w:p>
    <w:p>
      <w:pPr>
        <w:pStyle w:val="Style15"/>
        <w:numPr>
          <w:ilvl w:val="0"/>
          <w:numId w:val="0"/>
        </w:numPr>
        <w:ind w:hanging="0"/>
        <w:outlineLvl w:val="0"/>
        <w:rPr/>
      </w:pPr>
      <w:r>
        <w:rPr>
          <w:sz w:val="32"/>
        </w:rPr>
        <w:t xml:space="preserve">ПО ВОЛГОГРАДСКОЙ ОБЛАСТИ </w:t>
      </w:r>
    </w:p>
    <w:p>
      <w:pPr>
        <w:pStyle w:val="Style15"/>
        <w:numPr>
          <w:ilvl w:val="0"/>
          <w:numId w:val="0"/>
        </w:numPr>
        <w:ind w:left="142" w:hanging="0"/>
        <w:outlineLvl w:val="0"/>
        <w:rPr>
          <w:sz w:val="32"/>
        </w:rPr>
      </w:pPr>
      <w:r>
        <w:rPr>
          <w:sz w:val="32"/>
        </w:rPr>
      </w:r>
    </w:p>
    <w:p>
      <w:pPr>
        <w:pStyle w:val="Style19"/>
        <w:ind w:left="142" w:firstLine="578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 xml:space="preserve">                                          </w:t>
      </w:r>
      <w:r>
        <w:rPr>
          <w:b/>
          <w:sz w:val="22"/>
          <w:szCs w:val="20"/>
        </w:rPr>
        <w:t>400001, г. Волгоград, ул. Рабоче-Крестьянская, 16</w:t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</w:r>
    </w:p>
    <w:p>
      <w:pPr>
        <w:pStyle w:val="Style19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137160</wp:posOffset>
                </wp:positionH>
                <wp:positionV relativeFrom="paragraph">
                  <wp:posOffset>65405</wp:posOffset>
                </wp:positionV>
                <wp:extent cx="6704965" cy="1270"/>
                <wp:effectExtent l="0" t="0" r="0" b="0"/>
                <wp:wrapNone/>
                <wp:docPr id="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0428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99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0.8pt,5.15pt" to="538.65pt,5.15pt" ID="shape_0" stroked="t" style="position:absolute">
                <v:stroke color="#000099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19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bCs/>
          <w:sz w:val="22"/>
          <w:szCs w:val="20"/>
        </w:rPr>
        <w:t xml:space="preserve">      </w:t>
      </w:r>
      <w:r>
        <w:rPr>
          <w:rFonts w:ascii="Times New Roman" w:hAnsi="Times New Roman"/>
          <w:b/>
          <w:bCs/>
          <w:sz w:val="22"/>
          <w:szCs w:val="20"/>
        </w:rPr>
        <w:t>Официальный сайт Отделения СФР по Волгоградской области –</w:t>
      </w:r>
      <w:r>
        <w:rPr>
          <w:rFonts w:ascii="Times New Roman" w:hAnsi="Times New Roman"/>
          <w:b/>
          <w:bCs/>
          <w:sz w:val="22"/>
          <w:szCs w:val="20"/>
          <w:u w:val="single"/>
        </w:rPr>
        <w:t xml:space="preserve">  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sfr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gov</w:t>
      </w:r>
      <w:r>
        <w:rPr>
          <w:rFonts w:ascii="Times New Roman" w:hAnsi="Times New Roman"/>
          <w:b/>
          <w:bCs/>
          <w:sz w:val="22"/>
          <w:szCs w:val="20"/>
        </w:rPr>
        <w:t>.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ru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branches</w:t>
      </w:r>
      <w:r>
        <w:rPr>
          <w:rFonts w:ascii="Times New Roman" w:hAnsi="Times New Roman"/>
          <w:b/>
          <w:bCs/>
          <w:sz w:val="22"/>
          <w:szCs w:val="20"/>
        </w:rPr>
        <w:t>/</w:t>
      </w:r>
      <w:r>
        <w:rPr>
          <w:rFonts w:ascii="Times New Roman" w:hAnsi="Times New Roman"/>
          <w:b/>
          <w:bCs/>
          <w:sz w:val="22"/>
          <w:szCs w:val="20"/>
          <w:lang w:val="en-US"/>
        </w:rPr>
        <w:t>volgograd</w:t>
      </w:r>
      <w:r>
        <w:rPr>
          <w:rFonts w:ascii="Times New Roman" w:hAnsi="Times New Roman"/>
          <w:b/>
          <w:bCs/>
          <w:sz w:val="22"/>
          <w:szCs w:val="20"/>
        </w:rPr>
        <w:t>/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Отделение СФР по Волгоградской области компенсировало расходы </w:t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охрану труда 303 работодателям региона в 2023 году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Отделение СФР по Волгоградской области компенсирует работодателям их затраты на предупредительные меры,  направленные на сокращение производственного травматизма и профессиональных заболеваний. В 2023 году на эти цели ведомство направило более 141 миллиона  рублей 303 работодателям региона.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Региональное Отделение Социального фонда принимает от страхователей (работодателей) соответствующие заявления и документы на финансовое обеспечение с начала года и до              1 августа. В этом году </w:t>
      </w:r>
      <w:r>
        <w:rPr>
          <w:rFonts w:ascii="Times New Roman" w:hAnsi="Times New Roman"/>
          <w:sz w:val="26"/>
          <w:szCs w:val="26"/>
        </w:rPr>
        <w:t>ОСФР</w:t>
      </w:r>
      <w:r>
        <w:rPr>
          <w:rFonts w:ascii="Times New Roman" w:hAnsi="Times New Roman"/>
          <w:sz w:val="26"/>
          <w:szCs w:val="26"/>
        </w:rPr>
        <w:t xml:space="preserve"> планирует компенсировать расходы работодателей на сумму 179,3 миллиона рублей.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Работодатели могут направить средства на 16 мероприятий. К ним относятся: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проведение обязательных медосмотров работников;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приобретение средств индивидуальной защиты персонала;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проведение спецоценки условий труда;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организация санаторно-курортного лечения работников вредных производств и предпенсионеров;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обеспечение сотрудников лечебно-профилактическим питанием;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приобретение аптечек, приборов наблюдения за безопасностью технологических процессов;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eastAsia="Liberation Serif;Times New Roman" w:cs="Liberation Serif;Times New Roman"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и т.д.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Изначально эти мероприятия работодатели проводят за свой сч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т, а затем Отделение СФР возмещает расходы в пределах установленных сумм. Как правило, это 20% от страховых взносов, начисленных предприятиями за предшествующий календарный год за вычетом расходов на обязательное социальное страхование от несчастных случаев на производстве и профзаболеваний. Объ</w:t>
      </w:r>
      <w:r>
        <w:rPr>
          <w:rFonts w:ascii="Times New Roman" w:hAnsi="Times New Roman"/>
          <w:sz w:val="26"/>
          <w:szCs w:val="26"/>
        </w:rPr>
        <w:t>ё</w:t>
      </w:r>
      <w:r>
        <w:rPr>
          <w:rFonts w:ascii="Times New Roman" w:hAnsi="Times New Roman"/>
          <w:sz w:val="26"/>
          <w:szCs w:val="26"/>
        </w:rPr>
        <w:t>м средств может быть увеличен до 30%, если в план финансового обеспечения включается санаторно-курортное лечение работников предпенсионного возраста.</w:t>
      </w:r>
    </w:p>
    <w:p>
      <w:pPr>
        <w:pStyle w:val="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С более подробной информацией можно ознакомиться на сайте ОСФР в разделе «Предупредительные меры по сокращению производственного травматизма и профессиональных заболеваний». Обращаем внимание, что для оперативного решения возникающих вопросов работает </w:t>
      </w:r>
      <w:r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диный региональный контакт-центр для страхователей: (8442) 95-37-71.</w:t>
      </w:r>
    </w:p>
    <w:p>
      <w:pPr>
        <w:pStyle w:val="Normal"/>
        <w:spacing w:before="0" w:after="2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sectPr>
      <w:type w:val="nextPage"/>
      <w:pgSz w:w="11906" w:h="16838"/>
      <w:pgMar w:left="567" w:right="567" w:header="0" w:top="113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4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4be1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1">
    <w:name w:val="Заголовок 1"/>
    <w:basedOn w:val="Style14"/>
    <w:pPr/>
    <w:rPr/>
  </w:style>
  <w:style w:type="paragraph" w:styleId="2">
    <w:name w:val="Заголовок 2"/>
    <w:basedOn w:val="Style14"/>
    <w:pPr/>
    <w:rPr/>
  </w:style>
  <w:style w:type="paragraph" w:styleId="3">
    <w:name w:val="Заголовок 3"/>
    <w:basedOn w:val="Style14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link w:val="a3"/>
    <w:semiHidden/>
    <w:qFormat/>
    <w:rsid w:val="000c3a32"/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character" w:styleId="Style12" w:customStyle="1">
    <w:name w:val="Основной текст с отступом Знак"/>
    <w:basedOn w:val="DefaultParagraphFont"/>
    <w:link w:val="a5"/>
    <w:semiHidden/>
    <w:qFormat/>
    <w:rsid w:val="000c3a32"/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0c3a32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link w:val="a4"/>
    <w:semiHidden/>
    <w:unhideWhenUsed/>
    <w:rsid w:val="000c3a32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color w:val="00000A"/>
      <w:sz w:val="28"/>
      <w:szCs w:val="24"/>
      <w:lang w:eastAsia="ar-SA"/>
    </w:rPr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Основной текст с отступом"/>
    <w:basedOn w:val="Normal"/>
    <w:link w:val="a6"/>
    <w:semiHidden/>
    <w:unhideWhenUsed/>
    <w:rsid w:val="000c3a32"/>
    <w:pPr>
      <w:suppressAutoHyphens w:val="true"/>
      <w:spacing w:lineRule="auto" w:line="240" w:before="0" w:after="0"/>
      <w:ind w:firstLine="709"/>
      <w:jc w:val="both"/>
    </w:pPr>
    <w:rPr>
      <w:rFonts w:ascii="Times New Roman" w:hAnsi="Times New Roman" w:eastAsia="Times New Roman" w:cs="Times New Roman"/>
      <w:color w:val="00000A"/>
      <w:sz w:val="24"/>
      <w:szCs w:val="24"/>
      <w:lang w:eastAsia="ar-SA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0c3a3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0">
    <w:name w:val="Блочная цитата"/>
    <w:basedOn w:val="Normal"/>
    <w:qFormat/>
    <w:pPr/>
    <w:rPr/>
  </w:style>
  <w:style w:type="paragraph" w:styleId="Style21">
    <w:name w:val="Заглавие"/>
    <w:basedOn w:val="Style14"/>
    <w:pPr/>
    <w:rPr/>
  </w:style>
  <w:style w:type="paragraph" w:styleId="Style22">
    <w:name w:val="Подзаголовок"/>
    <w:basedOn w:val="Style14"/>
    <w:pPr/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Application>LibreOffice/4.4.3.2$Windows_x86 LibreOffice_project/88805f81e9fe61362df02b9941de8e38a9b5fd16</Application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2023-01-10T07:24:00Z</dcterms:created>
  <dc:creator>044MatyushechkinaMS</dc:creator>
  <dc:language>ru-RU</dc:language>
  <dcterms:modified xsi:type="dcterms:W3CDTF">2024-02-07T10:11:25Z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